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04F5C050" w14:textId="1E832AC0"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w:t>
      </w:r>
      <w:r w:rsidR="00831409" w:rsidRPr="00831409">
        <w:rPr>
          <w:rFonts w:ascii="Times New Roman" w:hAnsi="Times New Roman"/>
          <w:b/>
          <w:lang w:val="en-US"/>
        </w:rPr>
        <w:t>Development of energy-storage systems for power grids</w:t>
      </w:r>
      <w:r w:rsidR="00831409">
        <w:rPr>
          <w:rFonts w:ascii="Times New Roman" w:hAnsi="Times New Roman"/>
          <w:b/>
          <w:lang w:val="en-US"/>
        </w:rPr>
        <w:t>’</w:t>
      </w:r>
    </w:p>
    <w:p w14:paraId="62DF7A5A" w14:textId="77777777" w:rsidR="00933F77" w:rsidRPr="00831409" w:rsidRDefault="00933F77" w:rsidP="003F5FA4">
      <w:pPr>
        <w:spacing w:after="0" w:line="240" w:lineRule="auto"/>
        <w:jc w:val="center"/>
        <w:rPr>
          <w:rFonts w:ascii="Times New Roman" w:hAnsi="Times New Roman"/>
          <w:b/>
          <w:lang w:val="en-US"/>
        </w:rPr>
      </w:pP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831409"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831409"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831409"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831409"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831409"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831409"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9D0144F" w14:textId="77777777" w:rsidR="002B7A01" w:rsidRPr="00831409" w:rsidRDefault="002B7A01" w:rsidP="002B7A01">
      <w:pPr>
        <w:pStyle w:val="1"/>
        <w:numPr>
          <w:ilvl w:val="0"/>
          <w:numId w:val="0"/>
        </w:numPr>
        <w:ind w:left="360"/>
        <w:rPr>
          <w:color w:val="auto"/>
          <w:sz w:val="22"/>
          <w:lang w:val="en-US"/>
        </w:rPr>
      </w:pPr>
      <w:bookmarkStart w:id="1" w:name="_Toc326058336"/>
    </w:p>
    <w:p w14:paraId="5EA7EB52" w14:textId="77777777" w:rsidR="002B7A01" w:rsidRPr="00831409" w:rsidRDefault="002B7A01" w:rsidP="002B7A01">
      <w:pPr>
        <w:rPr>
          <w:rFonts w:ascii="Times New Roman" w:hAnsi="Times New Roman"/>
          <w:lang w:val="en-US"/>
        </w:rPr>
      </w:pPr>
    </w:p>
    <w:p w14:paraId="6AFB93B6" w14:textId="77777777" w:rsidR="002B7A01" w:rsidRPr="00831409" w:rsidRDefault="002B7A01" w:rsidP="002B7A01">
      <w:pPr>
        <w:rPr>
          <w:rFonts w:ascii="Times New Roman" w:hAnsi="Times New Roman"/>
          <w:lang w:val="en-US"/>
        </w:rPr>
      </w:pPr>
    </w:p>
    <w:p w14:paraId="505E8EAC" w14:textId="77777777" w:rsidR="002B7A01" w:rsidRPr="00831409" w:rsidRDefault="002B7A01" w:rsidP="002B7A01">
      <w:pPr>
        <w:rPr>
          <w:rFonts w:ascii="Times New Roman" w:hAnsi="Times New Roman"/>
          <w:lang w:val="en-US"/>
        </w:rPr>
      </w:pPr>
    </w:p>
    <w:p w14:paraId="5694495B" w14:textId="77777777" w:rsidR="002B7A01" w:rsidRPr="00831409" w:rsidRDefault="002B7A01" w:rsidP="002B7A01">
      <w:pPr>
        <w:rPr>
          <w:rFonts w:ascii="Times New Roman" w:hAnsi="Times New Roman"/>
          <w:lang w:val="en-US"/>
        </w:rPr>
      </w:pPr>
    </w:p>
    <w:p w14:paraId="11CEFEFB" w14:textId="77777777" w:rsidR="002B7A01" w:rsidRPr="00831409" w:rsidRDefault="002B7A01" w:rsidP="002B7A01">
      <w:pPr>
        <w:rPr>
          <w:rFonts w:ascii="Times New Roman" w:hAnsi="Times New Roman"/>
          <w:lang w:val="en-US"/>
        </w:rPr>
      </w:pPr>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40A5BD2F" w14:textId="31C678CF" w:rsidR="007C4441" w:rsidRPr="00831409" w:rsidRDefault="00667CC0" w:rsidP="0092508F">
      <w:pPr>
        <w:ind w:left="1" w:firstLine="709"/>
        <w:jc w:val="both"/>
        <w:rPr>
          <w:rFonts w:ascii="Times New Roman" w:hAnsi="Times New Roman"/>
          <w:lang w:val="en-US"/>
        </w:rPr>
      </w:pPr>
      <w:proofErr w:type="gramStart"/>
      <w:r w:rsidRPr="00831409">
        <w:rPr>
          <w:rFonts w:ascii="Times New Roman" w:hAnsi="Times New Roman"/>
          <w:lang w:val="en-US"/>
        </w:rPr>
        <w:t xml:space="preserve">Creating a prototype and technical documentation for the electric energy accumulator system for no less than 250 kWh of electric energy </w:t>
      </w:r>
      <w:r w:rsidRPr="009F1F3C">
        <w:rPr>
          <w:rFonts w:ascii="Times New Roman" w:eastAsiaTheme="majorEastAsia" w:hAnsi="Times New Roman" w:cs="Times New Roman"/>
          <w:bCs/>
          <w:lang w:val="en-US"/>
        </w:rPr>
        <w:t>w</w:t>
      </w:r>
      <w:r w:rsidR="00694675" w:rsidRPr="009F1F3C">
        <w:rPr>
          <w:rFonts w:ascii="Times New Roman" w:eastAsiaTheme="majorEastAsia" w:hAnsi="Times New Roman" w:cs="Times New Roman"/>
          <w:bCs/>
          <w:lang w:val="en-US"/>
        </w:rPr>
        <w:t>ith a</w:t>
      </w:r>
      <w:r w:rsidRPr="00831409">
        <w:rPr>
          <w:rFonts w:ascii="Times New Roman" w:hAnsi="Times New Roman"/>
          <w:lang w:val="en-US"/>
        </w:rPr>
        <w:t xml:space="preserve"> </w:t>
      </w:r>
      <w:r w:rsidR="0021008C" w:rsidRPr="00831409">
        <w:rPr>
          <w:rFonts w:ascii="Times New Roman" w:hAnsi="Times New Roman"/>
          <w:lang w:val="en-US"/>
        </w:rPr>
        <w:t xml:space="preserve">number of charging cycles </w:t>
      </w:r>
      <w:r w:rsidR="00694675" w:rsidRPr="009F1F3C">
        <w:rPr>
          <w:rFonts w:ascii="Times New Roman" w:eastAsiaTheme="majorEastAsia" w:hAnsi="Times New Roman" w:cs="Times New Roman"/>
          <w:bCs/>
          <w:lang w:val="en-US"/>
        </w:rPr>
        <w:t>being</w:t>
      </w:r>
      <w:r w:rsidR="00694675" w:rsidRPr="00831409">
        <w:rPr>
          <w:rFonts w:ascii="Times New Roman" w:hAnsi="Times New Roman"/>
          <w:lang w:val="en-US"/>
        </w:rPr>
        <w:t xml:space="preserve"> </w:t>
      </w:r>
      <w:r w:rsidR="0021008C" w:rsidRPr="00831409">
        <w:rPr>
          <w:rFonts w:ascii="Times New Roman" w:hAnsi="Times New Roman"/>
          <w:lang w:val="en-US"/>
        </w:rPr>
        <w:t xml:space="preserve">no less than </w:t>
      </w:r>
      <w:r w:rsidR="0021008C" w:rsidRPr="009F1F3C">
        <w:rPr>
          <w:rFonts w:ascii="Times New Roman" w:eastAsiaTheme="majorEastAsia" w:hAnsi="Times New Roman" w:cs="Times New Roman"/>
          <w:bCs/>
          <w:lang w:val="en-US"/>
        </w:rPr>
        <w:t>3</w:t>
      </w:r>
      <w:r w:rsidR="00694675" w:rsidRPr="009F1F3C">
        <w:rPr>
          <w:rFonts w:ascii="Times New Roman" w:eastAsiaTheme="majorEastAsia" w:hAnsi="Times New Roman" w:cs="Times New Roman"/>
          <w:bCs/>
          <w:lang w:val="en-US"/>
        </w:rPr>
        <w:t>,</w:t>
      </w:r>
      <w:r w:rsidR="0021008C" w:rsidRPr="009F1F3C">
        <w:rPr>
          <w:rFonts w:ascii="Times New Roman" w:eastAsiaTheme="majorEastAsia" w:hAnsi="Times New Roman" w:cs="Times New Roman"/>
          <w:bCs/>
          <w:lang w:val="en-US"/>
        </w:rPr>
        <w:t>000</w:t>
      </w:r>
      <w:r w:rsidR="00C9620A" w:rsidRPr="009F1F3C">
        <w:rPr>
          <w:rFonts w:ascii="Times New Roman" w:eastAsiaTheme="majorEastAsia" w:hAnsi="Times New Roman" w:cs="Times New Roman"/>
          <w:bCs/>
          <w:lang w:val="en-US"/>
        </w:rPr>
        <w:t>, with</w:t>
      </w:r>
      <w:r w:rsidR="0021008C" w:rsidRPr="00831409">
        <w:rPr>
          <w:rFonts w:ascii="Times New Roman" w:hAnsi="Times New Roman"/>
          <w:lang w:val="en-US"/>
        </w:rPr>
        <w:t xml:space="preserve"> charging currents no less than 3C and with a minimal serial production cost.</w:t>
      </w:r>
      <w:proofErr w:type="gramEnd"/>
    </w:p>
    <w:p w14:paraId="31579615" w14:textId="77777777" w:rsidR="002B7A01" w:rsidRPr="00831409" w:rsidRDefault="002B7A01" w:rsidP="002B7A01">
      <w:pPr>
        <w:pStyle w:val="a5"/>
        <w:spacing w:after="0"/>
        <w:ind w:left="714"/>
        <w:rPr>
          <w:rFonts w:ascii="Times New Roman" w:hAnsi="Times New Roman"/>
          <w:lang w:val="en-US"/>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lastRenderedPageBreak/>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1EE9D1AF" w14:textId="57E2F945" w:rsidR="00F92099" w:rsidRPr="00831409" w:rsidRDefault="00F92099" w:rsidP="0092508F">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E67AD0" w:rsidRPr="009F1F3C">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Pr="00831409">
        <w:rPr>
          <w:rFonts w:ascii="Times New Roman" w:hAnsi="Times New Roman"/>
          <w:lang w:val="en-US"/>
        </w:rPr>
        <w:t xml:space="preserve">FGC UES, </w:t>
      </w:r>
      <w:proofErr w:type="spellStart"/>
      <w:r w:rsidRPr="00831409">
        <w:rPr>
          <w:rFonts w:ascii="Times New Roman" w:hAnsi="Times New Roman"/>
          <w:lang w:val="en-US"/>
        </w:rPr>
        <w:t>Rosatom</w:t>
      </w:r>
      <w:proofErr w:type="spellEnd"/>
      <w:r w:rsidRPr="00831409">
        <w:rPr>
          <w:rFonts w:ascii="Times New Roman" w:hAnsi="Times New Roman"/>
          <w:lang w:val="en-US"/>
        </w:rPr>
        <w:t xml:space="preserve">, TVEL, </w:t>
      </w:r>
      <w:proofErr w:type="spellStart"/>
      <w:r w:rsidRPr="00831409">
        <w:rPr>
          <w:rFonts w:ascii="Times New Roman" w:hAnsi="Times New Roman"/>
          <w:lang w:val="en-US"/>
        </w:rPr>
        <w:t>Rosatom</w:t>
      </w:r>
      <w:proofErr w:type="spellEnd"/>
      <w:r w:rsidRPr="00831409">
        <w:rPr>
          <w:rFonts w:ascii="Times New Roman" w:hAnsi="Times New Roman"/>
          <w:lang w:val="en-US"/>
        </w:rPr>
        <w:t xml:space="preserve"> Overseas, the United Energy Company and Siemens.</w:t>
      </w:r>
    </w:p>
    <w:p w14:paraId="0B1DF747" w14:textId="77777777" w:rsidR="0092508F" w:rsidRPr="00831409" w:rsidRDefault="0092508F" w:rsidP="0092508F">
      <w:pPr>
        <w:spacing w:line="360" w:lineRule="auto"/>
        <w:ind w:left="16" w:firstLine="1"/>
        <w:jc w:val="both"/>
        <w:rPr>
          <w:rFonts w:ascii="Times New Roman" w:hAnsi="Times New Roman"/>
          <w:lang w:val="en-US"/>
        </w:rPr>
      </w:pPr>
      <w:r w:rsidRPr="00831409">
        <w:rPr>
          <w:rFonts w:ascii="Times New Roman" w:hAnsi="Times New Roman"/>
          <w:lang w:val="en-US"/>
        </w:rPr>
        <w:t xml:space="preserve"> </w:t>
      </w:r>
      <w:r w:rsidRPr="00831409">
        <w:rPr>
          <w:rFonts w:ascii="Times New Roman" w:hAnsi="Times New Roman"/>
          <w:lang w:val="en-US"/>
        </w:rPr>
        <w:tab/>
      </w:r>
      <w:r w:rsidRPr="00831409">
        <w:rPr>
          <w:rFonts w:ascii="Times New Roman" w:hAnsi="Times New Roman"/>
          <w:lang w:val="en-US"/>
        </w:rPr>
        <w:tab/>
      </w:r>
      <w:r w:rsidRPr="00831409">
        <w:rPr>
          <w:rFonts w:ascii="Times New Roman" w:hAnsi="Times New Roman"/>
          <w:lang w:val="en-US"/>
        </w:rPr>
        <w:tab/>
      </w:r>
      <w:r w:rsidRPr="00831409">
        <w:rPr>
          <w:rFonts w:ascii="Times New Roman" w:hAnsi="Times New Roman"/>
          <w:lang w:val="en-US"/>
        </w:rPr>
        <w:tab/>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0A38AB71" w14:textId="1E8A53F4" w:rsidR="009762F8" w:rsidRPr="00831409" w:rsidRDefault="0043495B" w:rsidP="0092508F">
      <w:pPr>
        <w:pStyle w:val="listparagraph"/>
        <w:spacing w:line="276" w:lineRule="auto"/>
        <w:ind w:left="0" w:firstLine="709"/>
        <w:jc w:val="both"/>
        <w:rPr>
          <w:rFonts w:ascii="Times New Roman" w:hAnsi="Times New Roman"/>
          <w:sz w:val="22"/>
          <w:lang w:val="en-US"/>
        </w:rPr>
      </w:pPr>
      <w:r w:rsidRPr="009F1F3C">
        <w:rPr>
          <w:rFonts w:ascii="Times New Roman" w:eastAsiaTheme="majorEastAsia" w:hAnsi="Times New Roman"/>
          <w:bCs/>
          <w:sz w:val="22"/>
          <w:szCs w:val="22"/>
          <w:lang w:val="en-US" w:eastAsia="en-US"/>
        </w:rPr>
        <w:t>In</w:t>
      </w:r>
      <w:r w:rsidR="009762F8" w:rsidRPr="00831409">
        <w:rPr>
          <w:rFonts w:ascii="Times New Roman" w:hAnsi="Times New Roman"/>
          <w:sz w:val="22"/>
          <w:lang w:val="en-US"/>
        </w:rPr>
        <w:t xml:space="preserve"> modern energy supply networks the electric capacity is</w:t>
      </w:r>
      <w:r w:rsidR="009762F8" w:rsidRPr="009F1F3C">
        <w:rPr>
          <w:rFonts w:ascii="Times New Roman" w:eastAsiaTheme="majorEastAsia" w:hAnsi="Times New Roman"/>
          <w:bCs/>
          <w:sz w:val="22"/>
          <w:szCs w:val="22"/>
          <w:lang w:val="en-US" w:eastAsia="en-US"/>
        </w:rPr>
        <w:t xml:space="preserve"> </w:t>
      </w:r>
      <w:r w:rsidRPr="009F1F3C">
        <w:rPr>
          <w:rFonts w:ascii="Times New Roman" w:eastAsiaTheme="majorEastAsia" w:hAnsi="Times New Roman"/>
          <w:bCs/>
          <w:sz w:val="22"/>
          <w:szCs w:val="22"/>
          <w:lang w:val="en-US" w:eastAsia="en-US"/>
        </w:rPr>
        <w:t>oftentimes</w:t>
      </w:r>
      <w:r w:rsidRPr="00831409">
        <w:rPr>
          <w:rFonts w:ascii="Times New Roman" w:hAnsi="Times New Roman"/>
          <w:sz w:val="22"/>
          <w:lang w:val="en-US"/>
        </w:rPr>
        <w:t xml:space="preserve"> </w:t>
      </w:r>
      <w:r w:rsidR="009762F8" w:rsidRPr="00831409">
        <w:rPr>
          <w:rFonts w:ascii="Times New Roman" w:hAnsi="Times New Roman"/>
          <w:sz w:val="22"/>
          <w:lang w:val="en-US"/>
        </w:rPr>
        <w:t xml:space="preserve">not sufficient for energy consumers’ needs (for industrial companies, residential areas, construction sites, etc.). Uneven network loads, peak loads and high electric network </w:t>
      </w:r>
      <w:proofErr w:type="spellStart"/>
      <w:r w:rsidR="009762F8" w:rsidRPr="00831409">
        <w:rPr>
          <w:rFonts w:ascii="Times New Roman" w:hAnsi="Times New Roman"/>
          <w:sz w:val="22"/>
          <w:lang w:val="en-US"/>
        </w:rPr>
        <w:t>modernisation</w:t>
      </w:r>
      <w:proofErr w:type="spellEnd"/>
      <w:r w:rsidR="009762F8" w:rsidRPr="00831409">
        <w:rPr>
          <w:rFonts w:ascii="Times New Roman" w:hAnsi="Times New Roman"/>
          <w:sz w:val="22"/>
          <w:lang w:val="en-US"/>
        </w:rPr>
        <w:t xml:space="preserve"> expenses do not allow one to receive additional electric capacities </w:t>
      </w:r>
      <w:r w:rsidR="00AF198E" w:rsidRPr="009F1F3C">
        <w:rPr>
          <w:rFonts w:ascii="Times New Roman" w:eastAsiaTheme="majorEastAsia" w:hAnsi="Times New Roman"/>
          <w:bCs/>
          <w:sz w:val="22"/>
          <w:szCs w:val="22"/>
          <w:lang w:val="en-US" w:eastAsia="en-US"/>
        </w:rPr>
        <w:t xml:space="preserve">with </w:t>
      </w:r>
      <w:r w:rsidR="00640A5E" w:rsidRPr="009F1F3C">
        <w:rPr>
          <w:rFonts w:ascii="Times New Roman" w:eastAsiaTheme="majorEastAsia" w:hAnsi="Times New Roman"/>
          <w:bCs/>
          <w:sz w:val="22"/>
          <w:szCs w:val="22"/>
          <w:lang w:val="en-US" w:eastAsia="en-US"/>
        </w:rPr>
        <w:t>sufficient</w:t>
      </w:r>
      <w:r w:rsidR="00AF198E" w:rsidRPr="009F1F3C">
        <w:rPr>
          <w:rFonts w:ascii="Times New Roman" w:eastAsiaTheme="majorEastAsia" w:hAnsi="Times New Roman"/>
          <w:bCs/>
          <w:sz w:val="22"/>
          <w:szCs w:val="22"/>
          <w:lang w:val="en-US" w:eastAsia="en-US"/>
        </w:rPr>
        <w:t xml:space="preserve"> speediness</w:t>
      </w:r>
      <w:r w:rsidR="00640A5E" w:rsidRPr="00831409">
        <w:rPr>
          <w:rFonts w:ascii="Times New Roman" w:hAnsi="Times New Roman"/>
          <w:sz w:val="22"/>
          <w:lang w:val="en-US"/>
        </w:rPr>
        <w:t>.</w:t>
      </w:r>
    </w:p>
    <w:p w14:paraId="3B15D4EF" w14:textId="77777777" w:rsidR="009762F8" w:rsidRPr="00831409" w:rsidRDefault="009762F8" w:rsidP="0092508F">
      <w:pPr>
        <w:pStyle w:val="listparagraph"/>
        <w:spacing w:line="276" w:lineRule="auto"/>
        <w:ind w:left="0" w:firstLine="709"/>
        <w:jc w:val="both"/>
        <w:rPr>
          <w:rFonts w:ascii="Times New Roman" w:hAnsi="Times New Roman"/>
          <w:sz w:val="22"/>
          <w:lang w:val="en-US"/>
        </w:rPr>
      </w:pPr>
      <w:r w:rsidRPr="00831409">
        <w:rPr>
          <w:rFonts w:ascii="Times New Roman" w:hAnsi="Times New Roman"/>
          <w:sz w:val="22"/>
          <w:lang w:val="en-US"/>
        </w:rPr>
        <w:t>Currently autonomous energy supply sources based on diesel generators or other resource-compact autonomous current sources are used in case of a possible emergency shutdown. When using generators</w:t>
      </w:r>
      <w:r w:rsidR="0043495B" w:rsidRPr="009F1F3C">
        <w:rPr>
          <w:rFonts w:ascii="Times New Roman" w:eastAsiaTheme="majorEastAsia" w:hAnsi="Times New Roman"/>
          <w:bCs/>
          <w:sz w:val="22"/>
          <w:szCs w:val="22"/>
          <w:lang w:val="en-US" w:eastAsia="en-US"/>
        </w:rPr>
        <w:t>,</w:t>
      </w:r>
      <w:r w:rsidRPr="00831409">
        <w:rPr>
          <w:rFonts w:ascii="Times New Roman" w:hAnsi="Times New Roman"/>
          <w:sz w:val="22"/>
          <w:lang w:val="en-US"/>
        </w:rPr>
        <w:t xml:space="preserve"> the cost of energy is too high for the consumer due to high fuel consumption, high operational expenses and the limited service time period.</w:t>
      </w:r>
    </w:p>
    <w:p w14:paraId="4F96A838" w14:textId="57523D22" w:rsidR="009762F8" w:rsidRPr="00831409" w:rsidRDefault="005902C2" w:rsidP="0092508F">
      <w:pPr>
        <w:pStyle w:val="listparagraph"/>
        <w:spacing w:line="276" w:lineRule="auto"/>
        <w:ind w:left="0" w:firstLine="709"/>
        <w:jc w:val="both"/>
        <w:rPr>
          <w:rFonts w:ascii="Times New Roman" w:hAnsi="Times New Roman"/>
          <w:sz w:val="22"/>
          <w:lang w:val="en-US"/>
        </w:rPr>
      </w:pPr>
      <w:r w:rsidRPr="00831409">
        <w:rPr>
          <w:rFonts w:ascii="Times New Roman" w:hAnsi="Times New Roman"/>
          <w:sz w:val="22"/>
          <w:lang w:val="en-US"/>
        </w:rPr>
        <w:t xml:space="preserve">Breaking production and energy consumption down into intervals by accumulating large amounts of energy is one of the most effective ways of solving peak consumption problems. However, the currently existing market solutions (accumulation systems based on lithium-ion or alkaline accumulators) do not meet the required technical and economic conditions for use in networks. This </w:t>
      </w:r>
      <w:r w:rsidR="00E67AD0" w:rsidRPr="009F1F3C">
        <w:rPr>
          <w:rFonts w:ascii="Times New Roman" w:eastAsiaTheme="majorEastAsia" w:hAnsi="Times New Roman"/>
          <w:bCs/>
          <w:sz w:val="22"/>
          <w:szCs w:val="22"/>
          <w:lang w:val="en-US" w:eastAsia="en-US"/>
        </w:rPr>
        <w:t xml:space="preserve">Competitive </w:t>
      </w:r>
      <w:r w:rsidRPr="00831409">
        <w:rPr>
          <w:rFonts w:ascii="Times New Roman" w:hAnsi="Times New Roman"/>
          <w:sz w:val="22"/>
          <w:lang w:val="en-US"/>
        </w:rPr>
        <w:t>Selection is geared towards developing a ‘ready-made’ solution for use in the current networks and one which meets potential consumers’ (</w:t>
      </w:r>
      <w:r w:rsidR="0043495B" w:rsidRPr="009F1F3C">
        <w:rPr>
          <w:rFonts w:ascii="Times New Roman" w:eastAsiaTheme="majorEastAsia" w:hAnsi="Times New Roman"/>
          <w:bCs/>
          <w:sz w:val="22"/>
          <w:szCs w:val="22"/>
          <w:lang w:val="en-US" w:eastAsia="en-US"/>
        </w:rPr>
        <w:t xml:space="preserve">i.e. </w:t>
      </w:r>
      <w:r w:rsidRPr="00831409">
        <w:rPr>
          <w:rFonts w:ascii="Times New Roman" w:hAnsi="Times New Roman"/>
          <w:sz w:val="22"/>
          <w:lang w:val="en-US"/>
        </w:rPr>
        <w:t>network companies, generating companies and energy consumers) technical requirements. According to analysts</w:t>
      </w:r>
      <w:r w:rsidR="0043495B" w:rsidRPr="009F1F3C">
        <w:rPr>
          <w:rFonts w:ascii="Times New Roman" w:eastAsiaTheme="majorEastAsia" w:hAnsi="Times New Roman"/>
          <w:bCs/>
          <w:sz w:val="22"/>
          <w:szCs w:val="22"/>
          <w:lang w:val="en-US" w:eastAsia="en-US"/>
        </w:rPr>
        <w:t>,</w:t>
      </w:r>
      <w:r w:rsidRPr="00831409">
        <w:rPr>
          <w:rFonts w:ascii="Times New Roman" w:hAnsi="Times New Roman"/>
          <w:sz w:val="22"/>
          <w:lang w:val="en-US"/>
        </w:rPr>
        <w:t xml:space="preserve"> the energy accumulator market in energy networks reached more than 1 billion dollars in 2011, while in the next 10 years it will grow annually by roughly 30% and will reach 25 billion dollars after 2020.</w:t>
      </w:r>
    </w:p>
    <w:p w14:paraId="61C04C8D" w14:textId="77777777" w:rsidR="00752D59" w:rsidRPr="00831409" w:rsidRDefault="00752D59" w:rsidP="00752D59">
      <w:pPr>
        <w:rPr>
          <w:rFonts w:ascii="Times New Roman" w:hAnsi="Times New Roman"/>
          <w:highlight w:val="yellow"/>
          <w:lang w:val="en-US"/>
        </w:rPr>
      </w:pP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6C1E154A"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‘Developing an electric energy accumulator for use in energy networks’</w:t>
      </w:r>
      <w:r w:rsidR="0043495B" w:rsidRPr="009F1F3C">
        <w:rPr>
          <w:rFonts w:ascii="Times New Roman" w:eastAsiaTheme="majorEastAsia" w:hAnsi="Times New Roman" w:cs="Times New Roman"/>
          <w:bCs/>
          <w:lang w:val="en-US"/>
        </w:rPr>
        <w:t xml:space="preserve"> 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lastRenderedPageBreak/>
        <w:t>Requirements for the Research and Design Concept</w:t>
      </w:r>
    </w:p>
    <w:p w14:paraId="5D319743" w14:textId="77777777" w:rsidR="00255173" w:rsidRPr="00831409" w:rsidRDefault="00072EA4" w:rsidP="006E3AD8">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255173" w:rsidRPr="00831409">
        <w:rPr>
          <w:rFonts w:ascii="Times New Roman" w:hAnsi="Times New Roman"/>
          <w:sz w:val="22"/>
        </w:rPr>
        <w:t>:</w:t>
      </w:r>
    </w:p>
    <w:p w14:paraId="5284D6EE" w14:textId="711CE6FD" w:rsidR="00BE398C" w:rsidRPr="00831409" w:rsidRDefault="00EF3750" w:rsidP="00BE398C">
      <w:pPr>
        <w:pStyle w:val="1"/>
        <w:numPr>
          <w:ilvl w:val="0"/>
          <w:numId w:val="16"/>
        </w:numPr>
        <w:rPr>
          <w:b w:val="0"/>
          <w:sz w:val="22"/>
          <w:lang w:val="en-US"/>
        </w:rPr>
      </w:pPr>
      <w:r w:rsidRPr="00831409">
        <w:rPr>
          <w:b w:val="0"/>
          <w:sz w:val="22"/>
          <w:lang w:val="en-US"/>
        </w:rPr>
        <w:t xml:space="preserve">Include </w:t>
      </w:r>
      <w:r w:rsidRPr="009F1F3C">
        <w:rPr>
          <w:rFonts w:cs="Times New Roman"/>
          <w:b w:val="0"/>
          <w:sz w:val="22"/>
          <w:szCs w:val="22"/>
          <w:lang w:val="en-US"/>
        </w:rPr>
        <w:t>creati</w:t>
      </w:r>
      <w:r w:rsidR="00437111" w:rsidRPr="009F1F3C">
        <w:rPr>
          <w:rFonts w:cs="Times New Roman"/>
          <w:b w:val="0"/>
          <w:sz w:val="22"/>
          <w:szCs w:val="22"/>
          <w:lang w:val="en-US"/>
        </w:rPr>
        <w:t>o</w:t>
      </w:r>
      <w:r w:rsidRPr="009F1F3C">
        <w:rPr>
          <w:rFonts w:cs="Times New Roman"/>
          <w:b w:val="0"/>
          <w:sz w:val="22"/>
          <w:szCs w:val="22"/>
          <w:lang w:val="en-US"/>
        </w:rPr>
        <w:t>n</w:t>
      </w:r>
      <w:r w:rsidR="00437111" w:rsidRPr="009F1F3C">
        <w:rPr>
          <w:rFonts w:cs="Times New Roman"/>
          <w:b w:val="0"/>
          <w:sz w:val="22"/>
          <w:szCs w:val="22"/>
          <w:lang w:val="en-US"/>
        </w:rPr>
        <w:t xml:space="preserve"> of</w:t>
      </w:r>
      <w:r w:rsidRPr="00831409">
        <w:rPr>
          <w:b w:val="0"/>
          <w:sz w:val="22"/>
          <w:lang w:val="en-US"/>
        </w:rPr>
        <w:t xml:space="preserve"> an electric energy accumulation </w:t>
      </w:r>
      <w:r w:rsidR="00BE398C" w:rsidRPr="00831409">
        <w:rPr>
          <w:b w:val="0"/>
          <w:sz w:val="22"/>
          <w:lang w:val="en-US"/>
        </w:rPr>
        <w:t>system prototype;</w:t>
      </w:r>
    </w:p>
    <w:p w14:paraId="4D365063" w14:textId="77777777" w:rsidR="00BE398C" w:rsidRPr="00831409" w:rsidRDefault="00BE398C" w:rsidP="00BE398C">
      <w:pPr>
        <w:rPr>
          <w:rFonts w:ascii="Times New Roman" w:hAnsi="Times New Roman"/>
          <w:lang w:val="en-US"/>
        </w:rPr>
      </w:pPr>
    </w:p>
    <w:p w14:paraId="37B6BD55" w14:textId="7CD66082" w:rsidR="00BE398C" w:rsidRPr="00831409" w:rsidRDefault="00BE398C" w:rsidP="0092508F">
      <w:pPr>
        <w:pStyle w:val="1"/>
        <w:numPr>
          <w:ilvl w:val="0"/>
          <w:numId w:val="16"/>
        </w:numPr>
        <w:rPr>
          <w:b w:val="0"/>
          <w:sz w:val="22"/>
          <w:lang w:val="en-US"/>
        </w:rPr>
      </w:pPr>
      <w:r w:rsidRPr="00831409">
        <w:rPr>
          <w:b w:val="0"/>
          <w:sz w:val="22"/>
          <w:lang w:val="en-US"/>
        </w:rPr>
        <w:t xml:space="preserve">Include </w:t>
      </w:r>
      <w:r w:rsidRPr="009F1F3C">
        <w:rPr>
          <w:rFonts w:cs="Times New Roman"/>
          <w:b w:val="0"/>
          <w:sz w:val="22"/>
          <w:szCs w:val="22"/>
          <w:lang w:val="en-US"/>
        </w:rPr>
        <w:t>develop</w:t>
      </w:r>
      <w:r w:rsidR="00437111" w:rsidRPr="009F1F3C">
        <w:rPr>
          <w:rFonts w:cs="Times New Roman"/>
          <w:b w:val="0"/>
          <w:sz w:val="22"/>
          <w:szCs w:val="22"/>
          <w:lang w:val="en-US"/>
        </w:rPr>
        <w:t>me</w:t>
      </w:r>
      <w:r w:rsidRPr="009F1F3C">
        <w:rPr>
          <w:rFonts w:cs="Times New Roman"/>
          <w:b w:val="0"/>
          <w:sz w:val="22"/>
          <w:szCs w:val="22"/>
          <w:lang w:val="en-US"/>
        </w:rPr>
        <w:t>n</w:t>
      </w:r>
      <w:r w:rsidR="00437111" w:rsidRPr="009F1F3C">
        <w:rPr>
          <w:rFonts w:cs="Times New Roman"/>
          <w:b w:val="0"/>
          <w:sz w:val="22"/>
          <w:szCs w:val="22"/>
          <w:lang w:val="en-US"/>
        </w:rPr>
        <w:t>t of</w:t>
      </w:r>
      <w:r w:rsidRPr="00831409">
        <w:rPr>
          <w:b w:val="0"/>
          <w:sz w:val="22"/>
          <w:lang w:val="en-US"/>
        </w:rPr>
        <w:t xml:space="preserve"> solutions on integrating the electric energy accumulation system into the network;</w:t>
      </w:r>
    </w:p>
    <w:p w14:paraId="788A37C6" w14:textId="77777777" w:rsidR="00BE398C" w:rsidRPr="00831409" w:rsidRDefault="00BE398C" w:rsidP="00BE398C">
      <w:pPr>
        <w:rPr>
          <w:rFonts w:ascii="Times New Roman" w:hAnsi="Times New Roman"/>
          <w:lang w:val="en-US"/>
        </w:rPr>
      </w:pPr>
    </w:p>
    <w:p w14:paraId="698A9539" w14:textId="47414AF2" w:rsidR="00BE398C" w:rsidRPr="00831409" w:rsidRDefault="00BE398C" w:rsidP="0092508F">
      <w:pPr>
        <w:pStyle w:val="1"/>
        <w:numPr>
          <w:ilvl w:val="0"/>
          <w:numId w:val="16"/>
        </w:numPr>
        <w:rPr>
          <w:b w:val="0"/>
          <w:sz w:val="22"/>
          <w:lang w:val="en-US"/>
        </w:rPr>
      </w:pPr>
      <w:r w:rsidRPr="00831409">
        <w:rPr>
          <w:b w:val="0"/>
          <w:sz w:val="22"/>
          <w:lang w:val="en-US"/>
        </w:rPr>
        <w:t xml:space="preserve">Include </w:t>
      </w:r>
      <w:r w:rsidRPr="009F1F3C">
        <w:rPr>
          <w:rFonts w:cs="Times New Roman"/>
          <w:b w:val="0"/>
          <w:sz w:val="22"/>
          <w:szCs w:val="22"/>
          <w:lang w:val="en-US"/>
        </w:rPr>
        <w:t>creat</w:t>
      </w:r>
      <w:r w:rsidR="00437111" w:rsidRPr="009F1F3C">
        <w:rPr>
          <w:rFonts w:cs="Times New Roman"/>
          <w:b w:val="0"/>
          <w:sz w:val="22"/>
          <w:szCs w:val="22"/>
          <w:lang w:val="en-US"/>
        </w:rPr>
        <w:t>io</w:t>
      </w:r>
      <w:r w:rsidRPr="009F1F3C">
        <w:rPr>
          <w:rFonts w:cs="Times New Roman"/>
          <w:b w:val="0"/>
          <w:sz w:val="22"/>
          <w:szCs w:val="22"/>
          <w:lang w:val="en-US"/>
        </w:rPr>
        <w:t>n</w:t>
      </w:r>
      <w:r w:rsidR="00437111" w:rsidRPr="009F1F3C">
        <w:rPr>
          <w:rFonts w:cs="Times New Roman"/>
          <w:b w:val="0"/>
          <w:sz w:val="22"/>
          <w:szCs w:val="22"/>
          <w:lang w:val="en-US"/>
        </w:rPr>
        <w:t xml:space="preserve"> of</w:t>
      </w:r>
      <w:r w:rsidRPr="00831409">
        <w:rPr>
          <w:b w:val="0"/>
          <w:sz w:val="22"/>
          <w:lang w:val="en-US"/>
        </w:rPr>
        <w:t xml:space="preserve"> technical documentation for the electric energy accumulation system.</w:t>
      </w:r>
    </w:p>
    <w:p w14:paraId="048B93F0" w14:textId="77777777" w:rsidR="00BE398C" w:rsidRPr="00831409" w:rsidRDefault="00BE398C" w:rsidP="006E3AD8">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Expected concept implementation results:</w:t>
      </w:r>
    </w:p>
    <w:p w14:paraId="79B704B3" w14:textId="77777777" w:rsidR="00EB5F2C" w:rsidRPr="00831409" w:rsidRDefault="00EB5F2C" w:rsidP="00EB5F2C">
      <w:pPr>
        <w:pStyle w:val="1"/>
        <w:numPr>
          <w:ilvl w:val="0"/>
          <w:numId w:val="17"/>
        </w:numPr>
        <w:rPr>
          <w:b w:val="0"/>
          <w:sz w:val="22"/>
          <w:lang w:val="en-US"/>
        </w:rPr>
      </w:pPr>
      <w:r w:rsidRPr="00831409">
        <w:rPr>
          <w:b w:val="0"/>
          <w:sz w:val="22"/>
          <w:lang w:val="en-US"/>
        </w:rPr>
        <w:t xml:space="preserve">An accumulator with electric energy </w:t>
      </w:r>
      <w:r w:rsidR="00437111" w:rsidRPr="009F1F3C">
        <w:rPr>
          <w:rFonts w:cs="Times New Roman"/>
          <w:b w:val="0"/>
          <w:sz w:val="22"/>
          <w:szCs w:val="22"/>
          <w:lang w:val="en-US"/>
        </w:rPr>
        <w:t xml:space="preserve">of </w:t>
      </w:r>
      <w:r w:rsidRPr="00831409">
        <w:rPr>
          <w:b w:val="0"/>
          <w:sz w:val="22"/>
          <w:lang w:val="en-US"/>
        </w:rPr>
        <w:t>no less than 250 kWh</w:t>
      </w:r>
    </w:p>
    <w:p w14:paraId="7D3C2ECD" w14:textId="2EE4F929" w:rsidR="00EB5F2C" w:rsidRPr="00831409" w:rsidRDefault="00EB5F2C" w:rsidP="00EB5F2C">
      <w:pPr>
        <w:pStyle w:val="1"/>
        <w:numPr>
          <w:ilvl w:val="0"/>
          <w:numId w:val="17"/>
        </w:numPr>
        <w:rPr>
          <w:b w:val="0"/>
          <w:sz w:val="22"/>
          <w:lang w:val="en-US"/>
        </w:rPr>
      </w:pPr>
      <w:r w:rsidRPr="00831409">
        <w:rPr>
          <w:b w:val="0"/>
          <w:sz w:val="22"/>
          <w:lang w:val="en-US"/>
        </w:rPr>
        <w:t xml:space="preserve">No less than </w:t>
      </w:r>
      <w:r w:rsidRPr="009F1F3C">
        <w:rPr>
          <w:rFonts w:cs="Times New Roman"/>
          <w:b w:val="0"/>
          <w:sz w:val="22"/>
          <w:szCs w:val="22"/>
          <w:lang w:val="en-US"/>
        </w:rPr>
        <w:t>3</w:t>
      </w:r>
      <w:r w:rsidR="00437111" w:rsidRPr="009F1F3C">
        <w:rPr>
          <w:rFonts w:cs="Times New Roman"/>
          <w:b w:val="0"/>
          <w:sz w:val="22"/>
          <w:szCs w:val="22"/>
          <w:lang w:val="en-US"/>
        </w:rPr>
        <w:t>,</w:t>
      </w:r>
      <w:r w:rsidRPr="009F1F3C">
        <w:rPr>
          <w:rFonts w:cs="Times New Roman"/>
          <w:b w:val="0"/>
          <w:sz w:val="22"/>
          <w:szCs w:val="22"/>
          <w:lang w:val="en-US"/>
        </w:rPr>
        <w:t>000</w:t>
      </w:r>
      <w:r w:rsidRPr="00831409">
        <w:rPr>
          <w:b w:val="0"/>
          <w:sz w:val="22"/>
          <w:lang w:val="en-US"/>
        </w:rPr>
        <w:t xml:space="preserve"> charging cycles;</w:t>
      </w:r>
    </w:p>
    <w:p w14:paraId="08DC5E58" w14:textId="77777777" w:rsidR="00EB5F2C" w:rsidRPr="00831409" w:rsidRDefault="00EB5F2C" w:rsidP="00EB5F2C">
      <w:pPr>
        <w:pStyle w:val="1"/>
        <w:numPr>
          <w:ilvl w:val="0"/>
          <w:numId w:val="17"/>
        </w:numPr>
        <w:rPr>
          <w:b w:val="0"/>
          <w:sz w:val="22"/>
          <w:lang w:val="en-US"/>
        </w:rPr>
      </w:pPr>
      <w:r w:rsidRPr="00831409">
        <w:rPr>
          <w:b w:val="0"/>
          <w:sz w:val="22"/>
          <w:lang w:val="en-US"/>
        </w:rPr>
        <w:t>Acceptable charging current no less than 3C;</w:t>
      </w:r>
    </w:p>
    <w:p w14:paraId="091C10CB" w14:textId="77777777" w:rsidR="00EB5F2C" w:rsidRPr="00831409" w:rsidRDefault="00EB5F2C" w:rsidP="009969E5">
      <w:pPr>
        <w:pStyle w:val="1"/>
        <w:numPr>
          <w:ilvl w:val="0"/>
          <w:numId w:val="17"/>
        </w:numPr>
        <w:rPr>
          <w:b w:val="0"/>
          <w:sz w:val="22"/>
          <w:lang w:val="en-US"/>
        </w:rPr>
      </w:pPr>
      <w:r w:rsidRPr="00831409">
        <w:rPr>
          <w:b w:val="0"/>
          <w:sz w:val="22"/>
          <w:lang w:val="en-US"/>
        </w:rPr>
        <w:t xml:space="preserve">A ‘ready-made’ solution should include accumulation system components: </w:t>
      </w:r>
      <w:r w:rsidR="00A41CF1" w:rsidRPr="00831409">
        <w:rPr>
          <w:b w:val="0"/>
          <w:sz w:val="22"/>
          <w:lang w:val="en-US"/>
        </w:rPr>
        <w:t>accumulator batteries, invertors, accumulation control system with balancing, system ensuring continuous work and a remote monitoring system;</w:t>
      </w:r>
    </w:p>
    <w:p w14:paraId="14BCDF6A" w14:textId="663D7207" w:rsidR="00A41CF1" w:rsidRPr="00831409" w:rsidRDefault="00A41CF1" w:rsidP="009969E5">
      <w:pPr>
        <w:pStyle w:val="1"/>
        <w:numPr>
          <w:ilvl w:val="0"/>
          <w:numId w:val="17"/>
        </w:numPr>
        <w:rPr>
          <w:b w:val="0"/>
          <w:sz w:val="22"/>
          <w:lang w:val="en-US"/>
        </w:rPr>
      </w:pPr>
      <w:r w:rsidRPr="00831409">
        <w:rPr>
          <w:b w:val="0"/>
          <w:sz w:val="22"/>
          <w:lang w:val="en-US"/>
        </w:rPr>
        <w:t>Regulatory proportions between active and reactive capacities for 20-0</w:t>
      </w:r>
      <w:r w:rsidR="00B409BF" w:rsidRPr="009F1F3C">
        <w:rPr>
          <w:rFonts w:cs="Times New Roman"/>
          <w:b w:val="0"/>
          <w:sz w:val="22"/>
          <w:szCs w:val="22"/>
          <w:lang w:val="en-US"/>
        </w:rPr>
        <w:t>.</w:t>
      </w:r>
      <w:r w:rsidRPr="00831409">
        <w:rPr>
          <w:b w:val="0"/>
          <w:sz w:val="22"/>
          <w:lang w:val="en-US"/>
        </w:rPr>
        <w:t xml:space="preserve">4 </w:t>
      </w:r>
      <w:r w:rsidRPr="009F1F3C">
        <w:rPr>
          <w:rFonts w:cs="Times New Roman"/>
          <w:b w:val="0"/>
          <w:sz w:val="22"/>
          <w:szCs w:val="22"/>
          <w:lang w:val="en-US"/>
        </w:rPr>
        <w:t>k</w:t>
      </w:r>
      <w:r w:rsidR="00B409BF" w:rsidRPr="009F1F3C">
        <w:rPr>
          <w:rFonts w:cs="Times New Roman"/>
          <w:b w:val="0"/>
          <w:sz w:val="22"/>
          <w:szCs w:val="22"/>
          <w:lang w:val="en-US"/>
        </w:rPr>
        <w:t>V</w:t>
      </w:r>
      <w:r w:rsidRPr="00831409">
        <w:rPr>
          <w:b w:val="0"/>
          <w:sz w:val="22"/>
          <w:lang w:val="en-US"/>
        </w:rPr>
        <w:t xml:space="preserve"> networks should be upheld for the accumulation system.</w:t>
      </w:r>
    </w:p>
    <w:p w14:paraId="2CD3AAAB" w14:textId="77777777" w:rsidR="008821A0" w:rsidRPr="00831409" w:rsidRDefault="008821A0" w:rsidP="008821A0">
      <w:pPr>
        <w:pStyle w:val="listparagraph"/>
        <w:tabs>
          <w:tab w:val="left" w:pos="993"/>
        </w:tabs>
        <w:ind w:left="709"/>
        <w:jc w:val="both"/>
        <w:rPr>
          <w:rFonts w:ascii="Times New Roman" w:hAnsi="Times New Roman"/>
          <w:sz w:val="22"/>
          <w:lang w:val="en-US"/>
        </w:rPr>
      </w:pPr>
    </w:p>
    <w:p w14:paraId="4F472EB2" w14:textId="77777777" w:rsidR="00A41CF1" w:rsidRPr="00831409" w:rsidRDefault="00A41CF1" w:rsidP="009969E5">
      <w:pPr>
        <w:pStyle w:val="listparagraph"/>
        <w:spacing w:line="276" w:lineRule="auto"/>
        <w:ind w:left="0" w:firstLine="709"/>
        <w:jc w:val="both"/>
        <w:rPr>
          <w:rFonts w:ascii="Times New Roman" w:hAnsi="Times New Roman"/>
          <w:sz w:val="22"/>
          <w:lang w:val="en-US"/>
        </w:rPr>
      </w:pPr>
      <w:r w:rsidRPr="00831409">
        <w:rPr>
          <w:rFonts w:ascii="Times New Roman" w:hAnsi="Times New Roman"/>
          <w:sz w:val="22"/>
          <w:lang w:val="en-US"/>
        </w:rPr>
        <w:t>The project should be more competitive on the market than current options and its implementation should be economically justified.</w:t>
      </w: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831409"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53699ACD" w14:textId="77777777" w:rsidR="003B6AAF" w:rsidRPr="00831409" w:rsidRDefault="00036824" w:rsidP="006D3838">
            <w:pPr>
              <w:pStyle w:val="2"/>
              <w:numPr>
                <w:ilvl w:val="0"/>
                <w:numId w:val="0"/>
              </w:numPr>
              <w:spacing w:line="240" w:lineRule="auto"/>
              <w:jc w:val="center"/>
              <w:outlineLvl w:val="1"/>
              <w:rPr>
                <w:sz w:val="22"/>
                <w:lang w:val="en-US"/>
              </w:rPr>
            </w:pPr>
            <w:r w:rsidRPr="00831409">
              <w:rPr>
                <w:sz w:val="22"/>
                <w:lang w:val="en-US"/>
              </w:rPr>
              <w:t>Within 6 months of publishing this Provision on www.sk.ru</w:t>
            </w:r>
          </w:p>
          <w:p w14:paraId="156493C0" w14:textId="77777777" w:rsidR="00036824" w:rsidRPr="00831409" w:rsidRDefault="00036824" w:rsidP="00036824">
            <w:pPr>
              <w:spacing w:after="200" w:line="276" w:lineRule="auto"/>
              <w:rPr>
                <w:rFonts w:ascii="Times New Roman" w:hAnsi="Times New Roman"/>
                <w:lang w:val="en-US"/>
              </w:rPr>
            </w:pPr>
          </w:p>
        </w:tc>
      </w:tr>
      <w:tr w:rsidR="003B6AAF" w:rsidRPr="00831409"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6D3838">
            <w:pPr>
              <w:pStyle w:val="2"/>
              <w:numPr>
                <w:ilvl w:val="0"/>
                <w:numId w:val="0"/>
              </w:numPr>
              <w:spacing w:line="240" w:lineRule="auto"/>
              <w:jc w:val="center"/>
              <w:outlineLvl w:val="1"/>
              <w:rPr>
                <w:sz w:val="22"/>
                <w:lang w:val="en-US"/>
              </w:rPr>
            </w:pPr>
            <w:r w:rsidRPr="00831409">
              <w:rPr>
                <w:sz w:val="22"/>
                <w:lang w:val="en-US"/>
              </w:rPr>
              <w:t>Within 2 weeks after finishing collecting applications</w:t>
            </w:r>
          </w:p>
        </w:tc>
      </w:tr>
      <w:tr w:rsidR="003B6AAF" w:rsidRPr="00831409"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3B6AAF">
            <w:pPr>
              <w:pStyle w:val="2"/>
              <w:numPr>
                <w:ilvl w:val="0"/>
                <w:numId w:val="0"/>
              </w:numPr>
              <w:spacing w:line="240" w:lineRule="auto"/>
              <w:jc w:val="center"/>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2" w:name="_Toc326058338"/>
    </w:p>
    <w:p w14:paraId="2F8E8A71" w14:textId="5ABCD301" w:rsidR="001D3EF9" w:rsidRPr="00831409" w:rsidRDefault="00BE649B" w:rsidP="001B41E4">
      <w:pPr>
        <w:pStyle w:val="1"/>
        <w:rPr>
          <w:color w:val="auto"/>
          <w:sz w:val="22"/>
          <w:lang w:val="en-US"/>
        </w:rPr>
      </w:pPr>
      <w:bookmarkStart w:id="3" w:name="_Toc326058339"/>
      <w:bookmarkEnd w:id="2"/>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3"/>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5D14D2"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4" w:name="_Toc326058348"/>
      <w:r w:rsidRPr="00831409">
        <w:rPr>
          <w:color w:val="auto"/>
          <w:sz w:val="22"/>
          <w:lang w:val="en-US"/>
        </w:rPr>
        <w:lastRenderedPageBreak/>
        <w:t xml:space="preserve"> </w:t>
      </w:r>
      <w:bookmarkEnd w:id="4"/>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5A8F56D2"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‘Developing an Electric Energy Accumulator for Use in Networks’</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831409"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831409"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bookmarkStart w:id="5" w:name="_GoBack"/>
      <w:bookmarkEnd w:id="5"/>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55959" w14:textId="77777777" w:rsidR="00EF70C1" w:rsidRDefault="00EF70C1" w:rsidP="00933F77">
      <w:pPr>
        <w:spacing w:after="0" w:line="240" w:lineRule="auto"/>
      </w:pPr>
      <w:r>
        <w:separator/>
      </w:r>
    </w:p>
  </w:endnote>
  <w:endnote w:type="continuationSeparator" w:id="0">
    <w:p w14:paraId="353B5842" w14:textId="77777777" w:rsidR="00EF70C1" w:rsidRDefault="00EF70C1" w:rsidP="00933F77">
      <w:pPr>
        <w:spacing w:after="0" w:line="240" w:lineRule="auto"/>
      </w:pPr>
      <w:r>
        <w:continuationSeparator/>
      </w:r>
    </w:p>
  </w:endnote>
  <w:endnote w:type="continuationNotice" w:id="1">
    <w:p w14:paraId="12AE8B66" w14:textId="77777777" w:rsidR="00EF70C1" w:rsidRDefault="00EF7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831409" w:rsidRPr="00831409">
          <w:rPr>
            <w:rFonts w:ascii="Times New Roman" w:hAnsi="Times New Roman"/>
            <w:noProof/>
          </w:rPr>
          <w:t>1</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E36A" w14:textId="77777777" w:rsidR="00EF70C1" w:rsidRDefault="00EF70C1" w:rsidP="00933F77">
      <w:pPr>
        <w:spacing w:after="0" w:line="240" w:lineRule="auto"/>
      </w:pPr>
      <w:r>
        <w:separator/>
      </w:r>
    </w:p>
  </w:footnote>
  <w:footnote w:type="continuationSeparator" w:id="0">
    <w:p w14:paraId="6037FBCA" w14:textId="77777777" w:rsidR="00EF70C1" w:rsidRDefault="00EF70C1" w:rsidP="00933F77">
      <w:pPr>
        <w:spacing w:after="0" w:line="240" w:lineRule="auto"/>
      </w:pPr>
      <w:r>
        <w:continuationSeparator/>
      </w:r>
    </w:p>
  </w:footnote>
  <w:footnote w:type="continuationNotice" w:id="1">
    <w:p w14:paraId="0831D4A3" w14:textId="77777777" w:rsidR="00EF70C1" w:rsidRDefault="00EF70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5">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6">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1">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18">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8"/>
  </w:num>
  <w:num w:numId="4">
    <w:abstractNumId w:val="12"/>
  </w:num>
  <w:num w:numId="5">
    <w:abstractNumId w:val="10"/>
  </w:num>
  <w:num w:numId="6">
    <w:abstractNumId w:val="4"/>
  </w:num>
  <w:num w:numId="7">
    <w:abstractNumId w:val="1"/>
  </w:num>
  <w:num w:numId="8">
    <w:abstractNumId w:val="0"/>
  </w:num>
  <w:num w:numId="9">
    <w:abstractNumId w:val="2"/>
  </w:num>
  <w:num w:numId="10">
    <w:abstractNumId w:val="17"/>
  </w:num>
  <w:num w:numId="11">
    <w:abstractNumId w:val="5"/>
  </w:num>
  <w:num w:numId="12">
    <w:abstractNumId w:val="6"/>
  </w:num>
  <w:num w:numId="13">
    <w:abstractNumId w:val="14"/>
  </w:num>
  <w:num w:numId="14">
    <w:abstractNumId w:val="13"/>
  </w:num>
  <w:num w:numId="15">
    <w:abstractNumId w:val="11"/>
  </w:num>
  <w:num w:numId="16">
    <w:abstractNumId w:val="15"/>
  </w:num>
  <w:num w:numId="17">
    <w:abstractNumId w:val="8"/>
  </w:num>
  <w:num w:numId="18">
    <w:abstractNumId w:val="9"/>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66FD"/>
    <w:rsid w:val="002E1207"/>
    <w:rsid w:val="002E208A"/>
    <w:rsid w:val="002E6185"/>
    <w:rsid w:val="002E742A"/>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1CF1"/>
    <w:rsid w:val="00A455B3"/>
    <w:rsid w:val="00A45F0A"/>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2157E"/>
    <w:rsid w:val="00C25EB1"/>
    <w:rsid w:val="00C31E76"/>
    <w:rsid w:val="00C34FDE"/>
    <w:rsid w:val="00C350ED"/>
    <w:rsid w:val="00C35694"/>
    <w:rsid w:val="00C35E48"/>
    <w:rsid w:val="00C45ABA"/>
    <w:rsid w:val="00C60F95"/>
    <w:rsid w:val="00C6552F"/>
    <w:rsid w:val="00C71B3B"/>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75896"/>
    <w:rsid w:val="00D93ADC"/>
    <w:rsid w:val="00D95729"/>
    <w:rsid w:val="00DA0CFA"/>
    <w:rsid w:val="00DA2351"/>
    <w:rsid w:val="00DA39CA"/>
    <w:rsid w:val="00DA4453"/>
    <w:rsid w:val="00DA4F42"/>
    <w:rsid w:val="00DB5676"/>
    <w:rsid w:val="00DC062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86DC-A5BB-4561-B7F7-38599EB41259}">
  <ds:schemaRefs>
    <ds:schemaRef ds:uri="http://schemas.openxmlformats.org/officeDocument/2006/bibliography"/>
  </ds:schemaRefs>
</ds:datastoreItem>
</file>

<file path=customXml/itemProps2.xml><?xml version="1.0" encoding="utf-8"?>
<ds:datastoreItem xmlns:ds="http://schemas.openxmlformats.org/officeDocument/2006/customXml" ds:itemID="{9BBEE89A-B873-474A-9459-DB9D5245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2</cp:revision>
  <cp:lastPrinted>2013-02-13T12:06:00Z</cp:lastPrinted>
  <dcterms:created xsi:type="dcterms:W3CDTF">2013-04-24T09:58:00Z</dcterms:created>
  <dcterms:modified xsi:type="dcterms:W3CDTF">2013-04-24T09:58:00Z</dcterms:modified>
</cp:coreProperties>
</file>